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Pr="00DA473A" w:rsidRDefault="00823DF9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D51F95" w:rsidRPr="00D51F95">
        <w:rPr>
          <w:rFonts w:ascii="Times New Roman" w:hAnsi="Times New Roman" w:cs="Times New Roman"/>
          <w:color w:val="000000" w:themeColor="text1"/>
          <w:sz w:val="28"/>
          <w:szCs w:val="28"/>
        </w:rPr>
        <w:t>На какие принципиальные требования формирования избирательных комиссий стоит обращать внимание участникам избирательной кампании?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F95" w:rsidRPr="00D51F95" w:rsidRDefault="00D51F95" w:rsidP="00D51F9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«Об основных гарантиях…» предъявляет ряд следующих обязательных требований к формированию избирательных комиссий, направленных на обеспечение самостоятельности и независимости их деятельности: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избирательную комиссию может быть назначено не более одного представителя от каждой политической партии, от каждого избирательного объединения, иного общественного объединения;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и муниципальные служащие не могут составлять более половины от общего числа членов избирательной комиссии;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членами избирательных комиссий с правом решающего голоса не могут быть: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Российской Федерации, признанные решением суда, вступившим в законную силу, недееспособными, ограниченно дееспособными,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Российской Федерации, не достигшие возраста 18 лет,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депутаты законодательных (представительных) органов государственной власти, органов местного самоуправления,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выборные должностные лица, а также главы местных администраций,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судьи, прокуроры,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соответствующих выборах – кандидаты, их уполномоченные представители и доверенные лица, уполномоченные представители и доверенные лица избирательных объединений, выдвинувших кандидатов, списки кандидатов,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соответствующих выборах – члены комиссий с правом совещательного голоса,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соответствующих выборах – супруги и близкие родственники кандидатов, близкие родственники супругов кандидатов,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которые находятся в непосредственном подчинении у кандидатов,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– в течение пяти лет со дня вступления в законную силу соответствующего решения суда,</w:t>
      </w:r>
    </w:p>
    <w:p w:rsidR="00D51F95" w:rsidRPr="00D51F95" w:rsidRDefault="00D51F95" w:rsidP="00D51F95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D51F95" w:rsidRPr="00D51F95" w:rsidRDefault="00D51F95" w:rsidP="00D51F9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непосредственным подчинением в законе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 увольнения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взыскания.</w:t>
      </w:r>
    </w:p>
    <w:p w:rsidR="00D51F95" w:rsidRPr="00D51F95" w:rsidRDefault="00D51F95" w:rsidP="00D51F9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F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 информационно-справочной брошюры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2400EA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2400EA"/>
    <w:rsid w:val="002C3393"/>
    <w:rsid w:val="003066BC"/>
    <w:rsid w:val="004A3DF7"/>
    <w:rsid w:val="005B20A8"/>
    <w:rsid w:val="006D5425"/>
    <w:rsid w:val="008042B5"/>
    <w:rsid w:val="00823DF9"/>
    <w:rsid w:val="009F7CF1"/>
    <w:rsid w:val="00B177A1"/>
    <w:rsid w:val="00BC69DB"/>
    <w:rsid w:val="00CC203D"/>
    <w:rsid w:val="00D2475E"/>
    <w:rsid w:val="00D51F95"/>
    <w:rsid w:val="00DA473A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6D48-A378-4EE1-A62E-0FEBFA6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3</cp:revision>
  <dcterms:created xsi:type="dcterms:W3CDTF">2016-08-04T06:15:00Z</dcterms:created>
  <dcterms:modified xsi:type="dcterms:W3CDTF">2017-08-18T12:56:00Z</dcterms:modified>
</cp:coreProperties>
</file>