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6BC" w:rsidRPr="007716BC" w:rsidRDefault="007716BC" w:rsidP="007716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716BC">
        <w:rPr>
          <w:rFonts w:ascii="Times New Roman" w:hAnsi="Times New Roman" w:cs="Times New Roman"/>
          <w:sz w:val="28"/>
          <w:szCs w:val="28"/>
        </w:rPr>
        <w:t xml:space="preserve">Изменение собственником параметров принадлежащего ему недвижимого имущества, находящегося в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залоге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>, не прекращает данное обременение</w:t>
      </w:r>
    </w:p>
    <w:bookmarkEnd w:id="0"/>
    <w:p w:rsidR="007716BC" w:rsidRDefault="007716BC" w:rsidP="007716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Указанное разъяснение изложено в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обзоре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Верховного суда РФ № 1 (2017) в определении № N 18-КГ16-125.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Согласно материалам дела, истец потребовал прекращения ипотеки дома и земельного участка, ссылаясь на то, что на момент покупки этих объектов у залогодателя фактические параметры дома не соответствовали тем, которые приведены в ЕГРП. По мнению покупателя, на момент заключения договора ипотеки указанный в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дом по факту отсутствовал, поскольку имелась постройка с другими параметрами. Таким образом, истец пришел к выводу, что в ипотеку был</w:t>
      </w:r>
      <w:r>
        <w:rPr>
          <w:rFonts w:ascii="Times New Roman" w:hAnsi="Times New Roman" w:cs="Times New Roman"/>
          <w:sz w:val="28"/>
          <w:szCs w:val="28"/>
        </w:rPr>
        <w:t xml:space="preserve"> заложен несуществующий объект.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Верховный суд не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согласился с позицией первой и апелляционной инстанции о признании иска обоснованным и указал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>, что несовпадение фактических параметров заложенной недвижимости со сведениями в ЕГРП не может являться осно</w:t>
      </w:r>
      <w:r>
        <w:rPr>
          <w:rFonts w:ascii="Times New Roman" w:hAnsi="Times New Roman" w:cs="Times New Roman"/>
          <w:sz w:val="28"/>
          <w:szCs w:val="28"/>
        </w:rPr>
        <w:t>ванием для прекращения ипотеки.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6BC">
        <w:rPr>
          <w:rFonts w:ascii="Times New Roman" w:hAnsi="Times New Roman" w:cs="Times New Roman"/>
          <w:sz w:val="28"/>
          <w:szCs w:val="28"/>
        </w:rPr>
        <w:t xml:space="preserve">В обоснование позиции Верховный суд РФ отметил, что в силу п. 1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</w:t>
      </w:r>
      <w:r>
        <w:rPr>
          <w:rFonts w:ascii="Times New Roman" w:hAnsi="Times New Roman" w:cs="Times New Roman"/>
          <w:sz w:val="28"/>
          <w:szCs w:val="28"/>
        </w:rPr>
        <w:t>на недвижимость и сделок с ней.</w:t>
      </w:r>
      <w:proofErr w:type="gramEnd"/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6BC">
        <w:rPr>
          <w:rFonts w:ascii="Times New Roman" w:hAnsi="Times New Roman" w:cs="Times New Roman"/>
          <w:sz w:val="28"/>
          <w:szCs w:val="28"/>
        </w:rPr>
        <w:t>В соответствии с п. 1 ст. 2 Федерального закона от 21 июля 1997 г. N 122-ФЗ "О государственной регистрации прав на недвижимое имущество и сделок с ним" государственная регистрация прав на недвижимое имущество и сделок с ним - юридический акт признания и подтверждения государством возникновения, ограничения (обременения), перехода или прекращения прав на недвижимое имущество в соответствии с Гражданским</w:t>
      </w:r>
      <w:r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Федерации.</w:t>
      </w:r>
      <w:proofErr w:type="gramEnd"/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Согласно п. 1 ст. 9 Федерального закона от 16 июля 1998 г. N 102-ФЗ "Об ипотеке (залоге недвижимости)" (далее - Закон об ипотеке) в договоре об ипотеке должны быть указаны предмет ипотеки, его оценка, существо, размер и срок исполнения обязательства, обеспечиваемого ипотекой.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В соответствии с п. 2 названной статьи предмет ипотеки определяется в договоре указанием его наименования, места нахождения и достаточным для идентификации этого предмета описанием. В договоре об ипотеке должны быть указаны право, в силу которого имущество, являющееся предметом ипотеки, принадлежит залогодателю, и наименование органа, осуществляющего государственную регистрацию прав на недвижимое имущество и сделок с ним, зарегистриро</w:t>
      </w:r>
      <w:r>
        <w:rPr>
          <w:rFonts w:ascii="Times New Roman" w:hAnsi="Times New Roman" w:cs="Times New Roman"/>
          <w:sz w:val="28"/>
          <w:szCs w:val="28"/>
        </w:rPr>
        <w:t>вавшего это право залогодателя.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По смыслу приведенных правовых норм, условие о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предмете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ипотеки считается согласованным в случае, если его описание в договоре ипотеки соответствует указанным в ЕГРП сведениям о праве собственности залогодержателя на такой предмет.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lastRenderedPageBreak/>
        <w:t xml:space="preserve">Судом установлено и сторонами не оспаривалось, что в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договоре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ипотеки жилого дома и земельного участка, заключенном между банком как залогодержателем и залогодателем, были указаны те же наименование, местонахождение и параметры передаваемого в ипотеку жилого дома, что и в записи ЕГРП о праве собственности на этот дом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Следовательно, на момент заключения названного договора ипотеки содержащееся в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нем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описание предмета ипотеки соот</w:t>
      </w:r>
      <w:r>
        <w:rPr>
          <w:rFonts w:ascii="Times New Roman" w:hAnsi="Times New Roman" w:cs="Times New Roman"/>
          <w:sz w:val="28"/>
          <w:szCs w:val="28"/>
        </w:rPr>
        <w:t>ветствовало требованиям закона.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Разрешая спор, суд установил, что имущество, переданное по договору купли-продажи, тождественно имуществу, в отношении которого заключен договор ипотеки и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на которое зарегистрировано в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установленном законом порядке.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При рассмотрении дела не предоставлено также сведений о том, что ему принадлежит на праве собственности иной зарегистрированный в установленном законе порядке объект, чем н</w:t>
      </w:r>
      <w:r>
        <w:rPr>
          <w:rFonts w:ascii="Times New Roman" w:hAnsi="Times New Roman" w:cs="Times New Roman"/>
          <w:sz w:val="28"/>
          <w:szCs w:val="28"/>
        </w:rPr>
        <w:t>аходящийся в ипотеке у банка-2.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При таких обстоятельствах вывод суда о том, что имущество, переданное в ипотеку, не существует,</w:t>
      </w:r>
      <w:r>
        <w:rPr>
          <w:rFonts w:ascii="Times New Roman" w:hAnsi="Times New Roman" w:cs="Times New Roman"/>
          <w:sz w:val="28"/>
          <w:szCs w:val="28"/>
        </w:rPr>
        <w:t xml:space="preserve"> не основан на материалах дела.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Согласно п. 2 ст. 11 Закона об ипотеке ипотека как обременение имущества, заложенного по договору об ипотеке, или при ипотеке, возникающей в силу закона, возникает с момента госуд</w:t>
      </w:r>
      <w:r>
        <w:rPr>
          <w:rFonts w:ascii="Times New Roman" w:hAnsi="Times New Roman" w:cs="Times New Roman"/>
          <w:sz w:val="28"/>
          <w:szCs w:val="28"/>
        </w:rPr>
        <w:t>арственной регистрации ипотеки.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Из данной правовой нормы следует, что обременение объекта недвижимости ипотекой определяется фактом государственной регистрации такого обременения, а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не соответствием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фактических параметров предмета ипотеки его параметрам, </w:t>
      </w:r>
      <w:r>
        <w:rPr>
          <w:rFonts w:ascii="Times New Roman" w:hAnsi="Times New Roman" w:cs="Times New Roman"/>
          <w:sz w:val="28"/>
          <w:szCs w:val="28"/>
        </w:rPr>
        <w:t>указанным в ЕГРП.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Это не было учтено судом, указавшим, что несоответствие фактических параметров переданного в ипотеку жилого дома параметрам этого же дома, указанным в ЕГРП, является основанием для прекращения установленной в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такого дома ипотек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В соответствии с подп. 3 п. 2 ст. 352 ГК РФ в редакции, подлежащей применению к правоотношениям сторон, залог прекращается в случае гибели заложенной вещи или прекращения заложенного права, если залогодатель не воспользовался правом на замену или восст</w:t>
      </w:r>
      <w:r>
        <w:rPr>
          <w:rFonts w:ascii="Times New Roman" w:hAnsi="Times New Roman" w:cs="Times New Roman"/>
          <w:sz w:val="28"/>
          <w:szCs w:val="28"/>
        </w:rPr>
        <w:t>ановление предмета залога.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Изменение предмета ипотеки не означает ни физической, ни юридической гибели предмета залога, которая, по смыслу приведенной правовой но</w:t>
      </w:r>
      <w:r>
        <w:rPr>
          <w:rFonts w:ascii="Times New Roman" w:hAnsi="Times New Roman" w:cs="Times New Roman"/>
          <w:sz w:val="28"/>
          <w:szCs w:val="28"/>
        </w:rPr>
        <w:t>рмы, влечет прекращение залога.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Закон не требует для сохранения силы договора об ипотеке внесения в него изменений, касающихся описания предмета ипотеки</w:t>
      </w:r>
      <w:r>
        <w:rPr>
          <w:rFonts w:ascii="Times New Roman" w:hAnsi="Times New Roman" w:cs="Times New Roman"/>
          <w:sz w:val="28"/>
          <w:szCs w:val="28"/>
        </w:rPr>
        <w:t>, и регистрации этих изменений.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В связи с этим суду при рассмотрении данного дела следовало учесть, что независимо от момента изменения предмета ипотеки такое изменение само по себе не может служить основанием для прекращения ипотеки.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Законом об ипотеке предусмотрено, что при ипотеке земельного участка право залога распространяется также на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находящиеся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или строящиеся на земельном участке здание или сооружение залогодателя.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Поскольку основания для прекращения ипотеки жилого дома отсутствовали, то сделанный судами со ссылкой на прекращение такой ипотеки вывод о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прекращении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также и ипотеки земельного участка, на котором этот дом расп</w:t>
      </w:r>
      <w:r>
        <w:rPr>
          <w:rFonts w:ascii="Times New Roman" w:hAnsi="Times New Roman" w:cs="Times New Roman"/>
          <w:sz w:val="28"/>
          <w:szCs w:val="28"/>
        </w:rPr>
        <w:t>оложен, является неправомерным.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Кроме того, в силу п. 4 ст. 340 ГК РФ в редакции, подлежащей применению к правоотношениям сторон, при ипотеке земельного участка право залога распространяется на находящиеся или возводимые на этом участке здания и сооружения залогодателя, если в договоре</w:t>
      </w:r>
      <w:r>
        <w:rPr>
          <w:rFonts w:ascii="Times New Roman" w:hAnsi="Times New Roman" w:cs="Times New Roman"/>
          <w:sz w:val="28"/>
          <w:szCs w:val="28"/>
        </w:rPr>
        <w:t xml:space="preserve"> не предусмотрено иное условие.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 xml:space="preserve">Таким образом, действовавшее на момент заключения договора ипотеки законодательство допускало возможность ипотеки земельного участка без установления ипотеки в </w:t>
      </w:r>
      <w:proofErr w:type="gramStart"/>
      <w:r w:rsidRPr="007716BC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7716BC">
        <w:rPr>
          <w:rFonts w:ascii="Times New Roman" w:hAnsi="Times New Roman" w:cs="Times New Roman"/>
          <w:sz w:val="28"/>
          <w:szCs w:val="28"/>
        </w:rPr>
        <w:t xml:space="preserve"> расположе</w:t>
      </w:r>
      <w:r>
        <w:rPr>
          <w:rFonts w:ascii="Times New Roman" w:hAnsi="Times New Roman" w:cs="Times New Roman"/>
          <w:sz w:val="28"/>
          <w:szCs w:val="28"/>
        </w:rPr>
        <w:t>нных на таком участке строений.</w:t>
      </w:r>
    </w:p>
    <w:p w:rsidR="007716BC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Пункт 1 ст. 352 ГК РФ в указанной выше редакции, содержавший исчерпывающий перечень оснований прекращения ипотеки, не предусматривал возможность прекращения ипотеки земельного участка в связи с конструктивными изменениями переданного в ипотеку строения, рас</w:t>
      </w:r>
      <w:r>
        <w:rPr>
          <w:rFonts w:ascii="Times New Roman" w:hAnsi="Times New Roman" w:cs="Times New Roman"/>
          <w:sz w:val="28"/>
          <w:szCs w:val="28"/>
        </w:rPr>
        <w:t>положенного на спорном участке.</w:t>
      </w:r>
    </w:p>
    <w:p w:rsidR="00DE7054" w:rsidRPr="007716BC" w:rsidRDefault="007716BC" w:rsidP="00771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6BC">
        <w:rPr>
          <w:rFonts w:ascii="Times New Roman" w:hAnsi="Times New Roman" w:cs="Times New Roman"/>
          <w:sz w:val="28"/>
          <w:szCs w:val="28"/>
        </w:rPr>
        <w:t>При таких обстоятельствах вывод судов первой и апелляционной инстанций о прекращении ипотеки жилого дома признан Судебной коллегией Верховного Суда Российской Федерации основанным на неправильном применении норм материального права.</w:t>
      </w:r>
    </w:p>
    <w:sectPr w:rsidR="00DE7054" w:rsidRPr="00771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73F"/>
    <w:rsid w:val="005D773F"/>
    <w:rsid w:val="007716BC"/>
    <w:rsid w:val="00B576EE"/>
    <w:rsid w:val="00DE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1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99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377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1001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User029001</dc:creator>
  <cp:keywords/>
  <dc:description/>
  <cp:lastModifiedBy>User029001</cp:lastModifiedBy>
  <cp:revision>2</cp:revision>
  <dcterms:created xsi:type="dcterms:W3CDTF">2017-12-14T13:59:00Z</dcterms:created>
  <dcterms:modified xsi:type="dcterms:W3CDTF">2017-12-14T14:02:00Z</dcterms:modified>
</cp:coreProperties>
</file>